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8A" w:rsidRDefault="00AC5AC6">
      <w:pPr>
        <w:spacing w:after="0" w:line="240" w:lineRule="auto"/>
        <w:jc w:val="both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 xml:space="preserve"> </w:t>
      </w:r>
    </w:p>
    <w:p w:rsidR="009F178A" w:rsidRDefault="009F178A">
      <w:pPr>
        <w:spacing w:after="0" w:line="240" w:lineRule="auto"/>
        <w:jc w:val="both"/>
        <w:rPr>
          <w:rFonts w:ascii="Arial" w:eastAsia="Arial" w:hAnsi="Arial" w:cs="Arial"/>
        </w:rPr>
      </w:pPr>
    </w:p>
    <w:p w:rsidR="009F178A" w:rsidRDefault="00AC5AC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Bosna i Hercegovina</w:t>
      </w:r>
    </w:p>
    <w:p w:rsidR="009F178A" w:rsidRDefault="00AC5AC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Federacija Bosne i Hercegovine</w:t>
      </w:r>
    </w:p>
    <w:p w:rsidR="009F178A" w:rsidRDefault="00AC5AC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KANTON 10</w:t>
      </w:r>
    </w:p>
    <w:p w:rsidR="009F178A" w:rsidRDefault="00AC5AC6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MINISTARSTVO UNUTARNJIH POSLOVA</w:t>
      </w:r>
    </w:p>
    <w:p w:rsidR="009F178A" w:rsidRDefault="00AC5AC6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</w:t>
      </w:r>
      <w:r>
        <w:rPr>
          <w:rFonts w:ascii="Arial" w:eastAsia="Arial" w:hAnsi="Arial" w:cs="Arial"/>
          <w:b/>
        </w:rPr>
        <w:t>L  I  V  N  O</w:t>
      </w:r>
    </w:p>
    <w:p w:rsidR="009F178A" w:rsidRDefault="009F178A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9F178A" w:rsidRDefault="00AC5AC6">
      <w:pPr>
        <w:spacing w:after="0" w:line="240" w:lineRule="auto"/>
        <w:jc w:val="both"/>
      </w:pPr>
      <w:r>
        <w:rPr>
          <w:rFonts w:ascii="Arial" w:eastAsia="Arial" w:hAnsi="Arial" w:cs="Arial"/>
        </w:rPr>
        <w:t>Broj: 02-01-30- 8490-      /23</w:t>
      </w:r>
    </w:p>
    <w:p w:rsidR="009F178A" w:rsidRDefault="00AC5AC6">
      <w:pPr>
        <w:spacing w:after="0" w:line="240" w:lineRule="auto"/>
        <w:jc w:val="both"/>
      </w:pPr>
      <w:r>
        <w:rPr>
          <w:rFonts w:ascii="Arial" w:eastAsia="Arial" w:hAnsi="Arial" w:cs="Arial"/>
        </w:rPr>
        <w:t xml:space="preserve">Dana,16.10.2023. godine </w:t>
      </w:r>
    </w:p>
    <w:p w:rsidR="009F178A" w:rsidRDefault="009F178A">
      <w:pPr>
        <w:spacing w:after="0" w:line="240" w:lineRule="auto"/>
        <w:jc w:val="both"/>
        <w:rPr>
          <w:rFonts w:ascii="Arial" w:hAnsi="Arial" w:cs="Arial"/>
        </w:rPr>
      </w:pPr>
    </w:p>
    <w:p w:rsidR="009F178A" w:rsidRDefault="00AC5AC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>Na temelju članka 182. Zakona o unutarnjim poslovima Kantona 10 („Narodne novine Hercegbosanske županije“, broj: 3/02, 6/03, 11/03, 1/05 i 7/18) i članka 6. Uredbe o Uredu za pritužbe javnosti („Narodne novine Hercegbosanske županije“, broj: 4/21), Minista</w:t>
      </w:r>
      <w:r>
        <w:rPr>
          <w:rFonts w:ascii="Arial" w:eastAsia="Arial" w:hAnsi="Arial" w:cs="Arial"/>
        </w:rPr>
        <w:t xml:space="preserve">rstvo unutarnjih poslova Kantona 10, raspisuje   </w:t>
      </w:r>
    </w:p>
    <w:p w:rsidR="009F178A" w:rsidRDefault="009F178A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9F178A" w:rsidRDefault="00AC5AC6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JAVNI NATJEČAJ </w:t>
      </w:r>
    </w:p>
    <w:p w:rsidR="009F178A" w:rsidRDefault="00AC5AC6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za imenovanje Ureda za pritužbe javnosti    </w:t>
      </w:r>
    </w:p>
    <w:p w:rsidR="009F178A" w:rsidRDefault="009F178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9F178A" w:rsidRDefault="00AC5AC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Objavljuje se Javni natječaj za imenovanje Ureda za pritužbe javnosti (u daljnjem tekstu: Ured) i to: </w:t>
      </w:r>
    </w:p>
    <w:p w:rsidR="009F178A" w:rsidRDefault="009F178A">
      <w:pPr>
        <w:spacing w:after="0" w:line="240" w:lineRule="auto"/>
        <w:jc w:val="both"/>
        <w:rPr>
          <w:rFonts w:ascii="Arial" w:eastAsia="Arial" w:hAnsi="Arial" w:cs="Arial"/>
        </w:rPr>
      </w:pPr>
    </w:p>
    <w:p w:rsidR="009F178A" w:rsidRDefault="00AC5AC6">
      <w:pPr>
        <w:spacing w:after="0" w:line="240" w:lineRule="auto"/>
        <w:ind w:firstLine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    Predsjednika Ureda  </w:t>
      </w:r>
    </w:p>
    <w:p w:rsidR="009F178A" w:rsidRDefault="00AC5AC6">
      <w:pPr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-    </w:t>
      </w:r>
      <w:r>
        <w:rPr>
          <w:rFonts w:ascii="Arial" w:eastAsia="Arial" w:hAnsi="Arial" w:cs="Arial"/>
        </w:rPr>
        <w:t xml:space="preserve"> Članove Ureda - 2 člana.  </w:t>
      </w:r>
    </w:p>
    <w:p w:rsidR="009F178A" w:rsidRDefault="009F178A">
      <w:pPr>
        <w:spacing w:after="0" w:line="240" w:lineRule="auto"/>
        <w:jc w:val="both"/>
        <w:rPr>
          <w:rFonts w:ascii="Arial" w:hAnsi="Arial" w:cs="Arial"/>
        </w:rPr>
      </w:pPr>
    </w:p>
    <w:p w:rsidR="009F178A" w:rsidRDefault="00AC5AC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Ured se sastoji od tri člana, i to dva predstavnika građana i jedan uposlenik Ministarstva na poziciji državnog službenika. Predstavnici građana neće zasnovati radni odnos u Ministarstvu. Predsjednik Ureda ne može biti u</w:t>
      </w:r>
      <w:r>
        <w:rPr>
          <w:rFonts w:ascii="Arial" w:eastAsia="Arial" w:hAnsi="Arial" w:cs="Arial"/>
        </w:rPr>
        <w:t xml:space="preserve">poslenik Ministarstva. </w:t>
      </w:r>
    </w:p>
    <w:p w:rsidR="009F178A" w:rsidRDefault="00AC5AC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</w:t>
      </w:r>
    </w:p>
    <w:p w:rsidR="009F178A" w:rsidRDefault="00AC5AC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Predsjednik i članovi Ureda postavljaju se na mandat od dvije godine.</w:t>
      </w:r>
    </w:p>
    <w:p w:rsidR="009F178A" w:rsidRDefault="009F178A">
      <w:pPr>
        <w:spacing w:after="0" w:line="240" w:lineRule="auto"/>
        <w:rPr>
          <w:rFonts w:ascii="Arial" w:eastAsia="Arial" w:hAnsi="Arial" w:cs="Arial"/>
          <w:b/>
          <w:bCs/>
        </w:rPr>
      </w:pPr>
    </w:p>
    <w:p w:rsidR="009F178A" w:rsidRDefault="00AC5AC6">
      <w:pPr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bCs/>
        </w:rPr>
        <w:t xml:space="preserve">I  Nadležnost Ureda </w:t>
      </w:r>
    </w:p>
    <w:p w:rsidR="009F178A" w:rsidRDefault="009F178A">
      <w:pPr>
        <w:spacing w:after="0" w:line="240" w:lineRule="auto"/>
        <w:rPr>
          <w:rFonts w:ascii="Arial" w:eastAsia="Arial" w:hAnsi="Arial" w:cs="Arial"/>
        </w:rPr>
      </w:pPr>
    </w:p>
    <w:p w:rsidR="009F178A" w:rsidRDefault="00AC5AC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Ured je nadležan za obavljanje sljedećih poslova:</w:t>
      </w:r>
    </w:p>
    <w:p w:rsidR="009F178A" w:rsidRDefault="009F178A">
      <w:pPr>
        <w:spacing w:after="0" w:line="240" w:lineRule="auto"/>
        <w:rPr>
          <w:rFonts w:ascii="Arial" w:eastAsia="Arial" w:hAnsi="Arial" w:cs="Arial"/>
        </w:rPr>
      </w:pP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prima, razmatra, procjenjuje i prosljeđuje žalbe na rad policijskih službenika Uprave policije izjavljenih od građana, pravnih osoba i drugih subjekata,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prati, nadzire predmete i interni postupak koje provodi Jedinica za profesionalne standarde (JPS) i ob</w:t>
      </w:r>
      <w:r>
        <w:rPr>
          <w:rFonts w:ascii="Arial" w:eastAsia="Arial" w:hAnsi="Arial" w:cs="Arial"/>
        </w:rPr>
        <w:t xml:space="preserve">avještava građane i pravne osobe o ishodu postupka,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prati i nadgleda izvršenje stegovnih sankcija izrečenih od nadležnih stegovnih tijela i provođenje tih stegovnih sankcija kako bi se osigurala pravičnost i dosljednost, kao i svrha kažnjavanja,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na osnov</w:t>
      </w:r>
      <w:r>
        <w:rPr>
          <w:rFonts w:ascii="Arial" w:eastAsia="Arial" w:hAnsi="Arial" w:cs="Arial"/>
        </w:rPr>
        <w:t xml:space="preserve">u izvješća JPS vodi evidencije i baze podataka o žalbama građana i pravnih osoba i rezultatima istrage na osnovu kojih je pokrenut stegovni, prekršajni ili kazneni postupak,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prati i nadgleda da li je JPS dostavila izvješća nadležnom tužiteljstvu u slučaju</w:t>
      </w:r>
      <w:r>
        <w:rPr>
          <w:rFonts w:ascii="Arial" w:eastAsia="Arial" w:hAnsi="Arial" w:cs="Arial"/>
        </w:rPr>
        <w:t xml:space="preserve"> kada postoje osnovi sumnja da se radi o kaznenom djelu,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zahtjeva pokretanje stegovnog postupka protiv istražitelja JPS ili odgovornog rukovoditelja zbog zloupotrebe ili zapostavljanja postupka,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vrši nadzor nad ostvarivanjem neovisnosti u radu JPS koji </w:t>
      </w:r>
      <w:r>
        <w:rPr>
          <w:rFonts w:ascii="Arial" w:eastAsia="Arial" w:hAnsi="Arial" w:cs="Arial"/>
        </w:rPr>
        <w:t>se odnosi na pokrenuti interni postupak,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dostavlja ministru i Neovisnom odboru pritužbe koje se odnose na rad policijskog komesara,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priprema i podnosi godišnje izvješće o  svom radu Vladi i Skupštini,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obavještava javnost o svom radu,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donosi Poslovnik o </w:t>
      </w:r>
      <w:r>
        <w:rPr>
          <w:rFonts w:ascii="Arial" w:eastAsia="Arial" w:hAnsi="Arial" w:cs="Arial"/>
        </w:rPr>
        <w:t xml:space="preserve">svom radu,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obavlja i druge poslove propisane Zakonom i drugim propisima.</w:t>
      </w:r>
    </w:p>
    <w:p w:rsidR="009F178A" w:rsidRDefault="009F178A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9F178A" w:rsidRDefault="009F178A">
      <w:pPr>
        <w:spacing w:after="0" w:line="240" w:lineRule="auto"/>
        <w:rPr>
          <w:rFonts w:ascii="Arial" w:eastAsia="Arial" w:hAnsi="Arial" w:cs="Arial"/>
          <w:b/>
          <w:bCs/>
        </w:rPr>
      </w:pPr>
    </w:p>
    <w:p w:rsidR="009F178A" w:rsidRDefault="00AC5AC6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II Uvjeti koje svi kandidati moraju ispunjavati</w:t>
      </w:r>
    </w:p>
    <w:p w:rsidR="009F178A" w:rsidRDefault="00AC5AC6">
      <w:pPr>
        <w:keepNext/>
        <w:keepLines/>
        <w:numPr>
          <w:ilvl w:val="0"/>
          <w:numId w:val="2"/>
        </w:numPr>
        <w:spacing w:before="40" w:after="0" w:line="240" w:lineRule="auto"/>
        <w:rPr>
          <w:rFonts w:ascii="Arial" w:hAnsi="Arial" w:cs="Arial"/>
        </w:rPr>
      </w:pPr>
      <w:r>
        <w:rPr>
          <w:rFonts w:ascii="Arial" w:eastAsia="Calibri Light" w:hAnsi="Arial" w:cs="Arial"/>
          <w:b/>
          <w:color w:val="000000"/>
        </w:rPr>
        <w:lastRenderedPageBreak/>
        <w:t xml:space="preserve"> Opći uvjeti  </w:t>
      </w:r>
    </w:p>
    <w:p w:rsidR="009F178A" w:rsidRDefault="009F178A">
      <w:pPr>
        <w:spacing w:before="40" w:after="0" w:line="240" w:lineRule="auto"/>
        <w:rPr>
          <w:rFonts w:ascii="Arial" w:eastAsia="Calibri Light" w:hAnsi="Arial" w:cs="Arial"/>
          <w:b/>
          <w:color w:val="000000"/>
        </w:rPr>
      </w:pP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da je državljanin BiH sa prebivalištem u BiH,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da nije član političke stranke,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da nije član izvršnog ili </w:t>
      </w:r>
      <w:r>
        <w:rPr>
          <w:rFonts w:ascii="Arial" w:eastAsia="Arial" w:hAnsi="Arial" w:cs="Arial"/>
        </w:rPr>
        <w:t>zakonodavnog tijela na bilo kojem nivou vlasti u Bosni i     Hercegovini,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da nije osuđivan za kazneno djelo,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da se protiv njega ne vodi kazneni postupak,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da mu nije izrečena stegovna sankcija za teže povrede službene dužnosti,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da nije aktivni policijski </w:t>
      </w:r>
      <w:r>
        <w:rPr>
          <w:rFonts w:ascii="Arial" w:eastAsia="Arial" w:hAnsi="Arial" w:cs="Arial"/>
        </w:rPr>
        <w:t xml:space="preserve">službenik,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da nije u nekom drugom tijelu koje nadzire rad policije po bilo kojem osnovu.</w:t>
      </w:r>
    </w:p>
    <w:p w:rsidR="009F178A" w:rsidRDefault="009F178A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9F178A" w:rsidRDefault="00AC5AC6">
      <w:pPr>
        <w:keepNext/>
        <w:keepLines/>
        <w:tabs>
          <w:tab w:val="left" w:pos="851"/>
        </w:tabs>
        <w:spacing w:before="40" w:after="0" w:line="240" w:lineRule="auto"/>
        <w:ind w:left="360"/>
        <w:rPr>
          <w:rFonts w:ascii="Arial" w:hAnsi="Arial" w:cs="Arial"/>
        </w:rPr>
      </w:pPr>
      <w:r>
        <w:rPr>
          <w:rFonts w:ascii="Arial" w:eastAsia="Calibri Light" w:hAnsi="Arial" w:cs="Arial"/>
          <w:b/>
          <w:color w:val="000000"/>
        </w:rPr>
        <w:t xml:space="preserve"> 2.  Posebni uvjeti </w:t>
      </w:r>
    </w:p>
    <w:p w:rsidR="009F178A" w:rsidRDefault="009F178A">
      <w:pPr>
        <w:pStyle w:val="Odlomakpopisa"/>
        <w:spacing w:after="0" w:line="240" w:lineRule="auto"/>
        <w:ind w:left="1080"/>
        <w:rPr>
          <w:rFonts w:ascii="Arial" w:eastAsia="Arial" w:hAnsi="Arial" w:cs="Arial"/>
        </w:rPr>
      </w:pP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 ima stečenu diplomu visokog obrazovanja ili druge obrazovne ili akademske kvalifikacije najmanje VII stupnja stručne spreme, odnosno visoko </w:t>
      </w:r>
      <w:r>
        <w:rPr>
          <w:rFonts w:ascii="Arial" w:eastAsia="Arial" w:hAnsi="Arial" w:cs="Arial"/>
        </w:rPr>
        <w:t xml:space="preserve">obrazovanje prvog ciklusa </w:t>
      </w:r>
      <w:proofErr w:type="spellStart"/>
      <w:r>
        <w:rPr>
          <w:rFonts w:ascii="Arial" w:eastAsia="Arial" w:hAnsi="Arial" w:cs="Arial"/>
        </w:rPr>
        <w:t>Bolonjskog</w:t>
      </w:r>
      <w:proofErr w:type="spellEnd"/>
      <w:r>
        <w:rPr>
          <w:rFonts w:ascii="Arial" w:eastAsia="Arial" w:hAnsi="Arial" w:cs="Arial"/>
        </w:rPr>
        <w:t xml:space="preserve"> sustava studiranja sa 240 ECTS studijskih bodova ili drugog ili trećeg ciklusa </w:t>
      </w:r>
      <w:proofErr w:type="spellStart"/>
      <w:r>
        <w:rPr>
          <w:rFonts w:ascii="Arial" w:eastAsia="Arial" w:hAnsi="Arial" w:cs="Arial"/>
        </w:rPr>
        <w:t>Bolonjskog</w:t>
      </w:r>
      <w:proofErr w:type="spellEnd"/>
      <w:r>
        <w:rPr>
          <w:rFonts w:ascii="Arial" w:eastAsia="Arial" w:hAnsi="Arial" w:cs="Arial"/>
        </w:rPr>
        <w:t xml:space="preserve"> sustava studiranja u oblasti pravnih, kriminalističkih, kriminoloških, sigurnosnih, ekonomskih i drugih društvenih znanosti,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pred</w:t>
      </w:r>
      <w:r>
        <w:rPr>
          <w:rFonts w:ascii="Arial" w:eastAsia="Arial" w:hAnsi="Arial" w:cs="Arial"/>
        </w:rPr>
        <w:t xml:space="preserve">sjednik mora biti diplomirani pravnik ili ekvivalent po </w:t>
      </w:r>
      <w:proofErr w:type="spellStart"/>
      <w:r>
        <w:rPr>
          <w:rFonts w:ascii="Arial" w:eastAsia="Arial" w:hAnsi="Arial" w:cs="Arial"/>
        </w:rPr>
        <w:t>Bolonjskom</w:t>
      </w:r>
      <w:proofErr w:type="spellEnd"/>
      <w:r>
        <w:rPr>
          <w:rFonts w:ascii="Arial" w:eastAsia="Arial" w:hAnsi="Arial" w:cs="Arial"/>
        </w:rPr>
        <w:t xml:space="preserve"> sustavu studiranja,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najmanje tri godine radnog iskustva nakon stjecanja visoke školske spreme.</w:t>
      </w:r>
    </w:p>
    <w:p w:rsidR="009F178A" w:rsidRDefault="009F178A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9F178A" w:rsidRDefault="00AC5AC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III  Potrebna dokumentacija </w:t>
      </w:r>
    </w:p>
    <w:p w:rsidR="009F178A" w:rsidRDefault="009F178A">
      <w:pPr>
        <w:spacing w:after="0" w:line="240" w:lineRule="auto"/>
        <w:ind w:left="1440"/>
        <w:jc w:val="both"/>
        <w:rPr>
          <w:rFonts w:ascii="Arial" w:eastAsia="Arial" w:hAnsi="Arial" w:cs="Arial"/>
        </w:rPr>
      </w:pPr>
    </w:p>
    <w:p w:rsidR="009F178A" w:rsidRDefault="00AC5AC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Uz vlastoručno potpisanu prijavu na javni natječaj kandi</w:t>
      </w:r>
      <w:r>
        <w:rPr>
          <w:rFonts w:ascii="Arial" w:eastAsia="Arial" w:hAnsi="Arial" w:cs="Arial"/>
        </w:rPr>
        <w:t xml:space="preserve">dati su dužni dostaviti originalne dokumente ili ovjerene preslike dokumenata: </w:t>
      </w:r>
    </w:p>
    <w:p w:rsidR="009F178A" w:rsidRDefault="009F178A">
      <w:pPr>
        <w:spacing w:after="0" w:line="240" w:lineRule="auto"/>
        <w:jc w:val="both"/>
        <w:rPr>
          <w:rFonts w:ascii="Arial" w:eastAsia="Arial" w:hAnsi="Arial" w:cs="Arial"/>
        </w:rPr>
      </w:pP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uvjerenje o državljanstvu,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uvjerenje o prebivalištu,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uvjerenje o ne vođenju kaznenog postupka (ne starije od tri mjeseca),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uvjerenje o radnom iskustvu nakon stjecanja visoke stručne spreme,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dokaz o stručnoj spremi,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životopis, </w:t>
      </w:r>
    </w:p>
    <w:p w:rsidR="009F178A" w:rsidRDefault="00AC5A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ovjerene izjave kandidata o ispunjavanju općih uvjeta iz alineja 2, 3, 6, 7 ,8, općih uvjeta.</w:t>
      </w:r>
    </w:p>
    <w:p w:rsidR="009F178A" w:rsidRDefault="009F178A">
      <w:pPr>
        <w:pStyle w:val="Odlomakpopisa"/>
        <w:spacing w:after="0" w:line="240" w:lineRule="auto"/>
        <w:ind w:left="1080"/>
        <w:jc w:val="both"/>
        <w:rPr>
          <w:rFonts w:ascii="Arial" w:eastAsia="Arial" w:hAnsi="Arial" w:cs="Arial"/>
        </w:rPr>
      </w:pPr>
    </w:p>
    <w:p w:rsidR="009F178A" w:rsidRDefault="00AC5AC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Uvjerenje o nekažnjavanju po službenoj dužnosti </w:t>
      </w:r>
      <w:r>
        <w:rPr>
          <w:rFonts w:ascii="Arial" w:eastAsia="Arial" w:hAnsi="Arial" w:cs="Arial"/>
        </w:rPr>
        <w:t>pribavlja Povjerenstvo.</w:t>
      </w:r>
    </w:p>
    <w:p w:rsidR="009F178A" w:rsidRDefault="009F178A">
      <w:pPr>
        <w:spacing w:after="0" w:line="240" w:lineRule="auto"/>
        <w:jc w:val="both"/>
        <w:rPr>
          <w:rFonts w:ascii="Arial" w:eastAsia="Arial" w:hAnsi="Arial" w:cs="Arial"/>
        </w:rPr>
      </w:pPr>
    </w:p>
    <w:p w:rsidR="009F178A" w:rsidRDefault="00AC5AC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Javni natječaj će biti objavljen u „Službenim novinama Federacije BiH“, dnevnim novinama „Dnevni list“,  na stranici Vlade Hercegbosanske županije </w:t>
      </w:r>
      <w:hyperlink r:id="rId5">
        <w:r>
          <w:rPr>
            <w:rStyle w:val="Internetskapoveznica"/>
            <w:rFonts w:ascii="Arial" w:eastAsia="Arial" w:hAnsi="Arial" w:cs="Arial"/>
          </w:rPr>
          <w:t>www.vladahbz.com</w:t>
        </w:r>
      </w:hyperlink>
      <w:r>
        <w:rPr>
          <w:rFonts w:ascii="Arial" w:eastAsia="Arial" w:hAnsi="Arial" w:cs="Arial"/>
        </w:rPr>
        <w:t>, Ministarstva un</w:t>
      </w:r>
      <w:r>
        <w:rPr>
          <w:rFonts w:ascii="Arial" w:eastAsia="Arial" w:hAnsi="Arial" w:cs="Arial"/>
        </w:rPr>
        <w:t xml:space="preserve">utarnjih poslova </w:t>
      </w:r>
      <w:hyperlink r:id="rId6">
        <w:r>
          <w:rPr>
            <w:rStyle w:val="Internetskapoveznica"/>
            <w:rFonts w:ascii="Arial" w:eastAsia="Arial" w:hAnsi="Arial" w:cs="Arial"/>
          </w:rPr>
          <w:t>www.mupk10.gov.ba</w:t>
        </w:r>
      </w:hyperlink>
      <w:r>
        <w:rPr>
          <w:rFonts w:ascii="Arial" w:eastAsia="Arial" w:hAnsi="Arial" w:cs="Arial"/>
        </w:rPr>
        <w:t>, te oglasnim pločama Ministarstva.</w:t>
      </w:r>
    </w:p>
    <w:p w:rsidR="009F178A" w:rsidRDefault="00AC5AC6">
      <w:pPr>
        <w:spacing w:after="0" w:line="240" w:lineRule="auto"/>
        <w:jc w:val="both"/>
      </w:pPr>
      <w:r>
        <w:rPr>
          <w:rFonts w:ascii="Arial" w:eastAsia="Arial" w:hAnsi="Arial" w:cs="Arial"/>
        </w:rPr>
        <w:t xml:space="preserve"> </w:t>
      </w:r>
    </w:p>
    <w:p w:rsidR="009F178A" w:rsidRDefault="00AC5AC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Rok za podnošenje prijava i traženih dokumenata po Javnom natječaju je 15 dana od dana posljednje objave. Kandidatima koji ne budu i</w:t>
      </w:r>
      <w:r>
        <w:rPr>
          <w:rFonts w:ascii="Arial" w:eastAsia="Arial" w:hAnsi="Arial" w:cs="Arial"/>
        </w:rPr>
        <w:t xml:space="preserve">zabrani, dokumentacija se neće vraćati osim na osobnih zahtjev kandidata. </w:t>
      </w:r>
    </w:p>
    <w:p w:rsidR="009F178A" w:rsidRDefault="009F178A">
      <w:pPr>
        <w:spacing w:after="0" w:line="240" w:lineRule="auto"/>
        <w:jc w:val="both"/>
        <w:rPr>
          <w:rFonts w:ascii="Arial" w:eastAsia="Arial" w:hAnsi="Arial" w:cs="Arial"/>
        </w:rPr>
      </w:pPr>
    </w:p>
    <w:p w:rsidR="009F178A" w:rsidRDefault="00AC5AC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Prijave sa traženom dokumentacijom mogu se predati neposredno putem Pisarnice Ministarstva unutarnjih poslova Kantona 10 ili dostaviti preporučeno poštom na adresu:         </w:t>
      </w:r>
      <w:r>
        <w:rPr>
          <w:rFonts w:ascii="Arial" w:eastAsia="Arial" w:hAnsi="Arial" w:cs="Arial"/>
        </w:rPr>
        <w:t xml:space="preserve">                                                                                          </w:t>
      </w:r>
    </w:p>
    <w:p w:rsidR="009F178A" w:rsidRDefault="009F178A">
      <w:pPr>
        <w:spacing w:after="0" w:line="240" w:lineRule="auto"/>
        <w:jc w:val="both"/>
        <w:rPr>
          <w:rFonts w:ascii="Arial" w:eastAsia="Arial" w:hAnsi="Arial" w:cs="Arial"/>
        </w:rPr>
      </w:pPr>
    </w:p>
    <w:p w:rsidR="009F178A" w:rsidRDefault="00AC5AC6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Ministarstvo unutarnjih poslova Kantona 10</w:t>
      </w:r>
    </w:p>
    <w:p w:rsidR="009F178A" w:rsidRDefault="00AC5AC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Ul. Silvija </w:t>
      </w:r>
      <w:proofErr w:type="spellStart"/>
      <w:r>
        <w:rPr>
          <w:rFonts w:ascii="Arial" w:eastAsia="Arial" w:hAnsi="Arial" w:cs="Arial"/>
        </w:rPr>
        <w:t>Strahimira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Kranjčeviča</w:t>
      </w:r>
      <w:proofErr w:type="spellEnd"/>
      <w:r>
        <w:rPr>
          <w:rFonts w:ascii="Arial" w:eastAsia="Arial" w:hAnsi="Arial" w:cs="Arial"/>
        </w:rPr>
        <w:t xml:space="preserve"> br. 9</w:t>
      </w:r>
    </w:p>
    <w:p w:rsidR="009F178A" w:rsidRDefault="00AC5AC6">
      <w:pPr>
        <w:spacing w:after="0" w:line="240" w:lineRule="auto"/>
        <w:ind w:left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                                   80 101 Livno</w:t>
      </w:r>
    </w:p>
    <w:p w:rsidR="009F178A" w:rsidRDefault="00AC5AC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sa naznakom</w:t>
      </w:r>
    </w:p>
    <w:p w:rsidR="009F178A" w:rsidRDefault="00AC5AC6">
      <w:pPr>
        <w:spacing w:after="0" w:line="240" w:lineRule="auto"/>
        <w:ind w:left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„za Javni natječaj-Ured za pritužbe javnosti“- ne otvaraj!</w:t>
      </w:r>
    </w:p>
    <w:p w:rsidR="009F178A" w:rsidRDefault="009F178A">
      <w:pPr>
        <w:spacing w:after="0" w:line="240" w:lineRule="auto"/>
        <w:ind w:left="1440"/>
        <w:jc w:val="both"/>
        <w:rPr>
          <w:rFonts w:ascii="Arial" w:eastAsia="Arial" w:hAnsi="Arial" w:cs="Arial"/>
          <w:b/>
        </w:rPr>
      </w:pPr>
    </w:p>
    <w:p w:rsidR="009F178A" w:rsidRDefault="00AC5AC6">
      <w:pPr>
        <w:spacing w:after="0" w:line="240" w:lineRule="auto"/>
        <w:ind w:left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</w:t>
      </w:r>
      <w:r>
        <w:rPr>
          <w:rFonts w:ascii="Arial" w:eastAsia="Arial" w:hAnsi="Arial" w:cs="Arial"/>
        </w:rPr>
        <w:t xml:space="preserve">                                         MINISTAR</w:t>
      </w:r>
    </w:p>
    <w:p w:rsidR="009F178A" w:rsidRDefault="009F178A">
      <w:pPr>
        <w:spacing w:after="0" w:line="240" w:lineRule="auto"/>
        <w:ind w:left="1440"/>
        <w:jc w:val="center"/>
        <w:rPr>
          <w:rFonts w:ascii="Arial" w:eastAsia="Arial" w:hAnsi="Arial" w:cs="Arial"/>
        </w:rPr>
      </w:pPr>
    </w:p>
    <w:p w:rsidR="009F178A" w:rsidRDefault="00AC5AC6">
      <w:pPr>
        <w:spacing w:after="0" w:line="240" w:lineRule="auto"/>
        <w:ind w:left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Mario Lovrić</w:t>
      </w:r>
    </w:p>
    <w:p w:rsidR="009F178A" w:rsidRDefault="00AC5AC6">
      <w:pPr>
        <w:spacing w:after="0" w:line="240" w:lineRule="auto"/>
        <w:ind w:left="1440"/>
        <w:jc w:val="right"/>
      </w:pPr>
      <w:r>
        <w:rPr>
          <w:rFonts w:ascii="Arial" w:eastAsia="Arial" w:hAnsi="Arial" w:cs="Arial"/>
        </w:rPr>
        <w:t>magistar kriminalistike</w:t>
      </w:r>
    </w:p>
    <w:sectPr w:rsidR="009F178A">
      <w:pgSz w:w="11906" w:h="16838"/>
      <w:pgMar w:top="737" w:right="964" w:bottom="851" w:left="119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3B18"/>
    <w:multiLevelType w:val="multilevel"/>
    <w:tmpl w:val="A4D636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44405B"/>
    <w:multiLevelType w:val="multilevel"/>
    <w:tmpl w:val="4C54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127ED3"/>
    <w:multiLevelType w:val="multilevel"/>
    <w:tmpl w:val="609A67F8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8A"/>
    <w:rsid w:val="009F178A"/>
    <w:rsid w:val="00AC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8C7EF-26F1-41DA-8E7D-387ABF44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imbolinumeriranja">
    <w:name w:val="Simboli numeriranja"/>
    <w:qFormat/>
  </w:style>
  <w:style w:type="character" w:customStyle="1" w:styleId="Hiperveza1">
    <w:name w:val="Hiperveza1"/>
    <w:basedOn w:val="Zadanifontodlomka"/>
    <w:uiPriority w:val="99"/>
    <w:unhideWhenUsed/>
    <w:qFormat/>
    <w:rsid w:val="0076471F"/>
    <w:rPr>
      <w:color w:val="0563C1" w:themeColor="hyperlink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2761AE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820519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Odlomakpopisa">
    <w:name w:val="List Paragraph"/>
    <w:basedOn w:val="Normal"/>
    <w:uiPriority w:val="34"/>
    <w:qFormat/>
    <w:rsid w:val="0075708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82051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pk10.gov.ba/" TargetMode="External"/><Relationship Id="rId5" Type="http://schemas.openxmlformats.org/officeDocument/2006/relationships/hyperlink" Target="http://www.vladahb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Policija</cp:lastModifiedBy>
  <cp:revision>2</cp:revision>
  <cp:lastPrinted>2023-10-18T07:31:00Z</cp:lastPrinted>
  <dcterms:created xsi:type="dcterms:W3CDTF">2023-10-19T06:37:00Z</dcterms:created>
  <dcterms:modified xsi:type="dcterms:W3CDTF">2023-10-19T06:37:00Z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